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4593" w14:textId="77777777" w:rsidR="00F36207" w:rsidRPr="00782BCA" w:rsidRDefault="00F36207" w:rsidP="00F36207">
      <w:pPr>
        <w:spacing w:before="120" w:after="120"/>
        <w:rPr>
          <w:rFonts w:cs="Calibri"/>
          <w:color w:val="B31983"/>
          <w:sz w:val="32"/>
          <w:szCs w:val="32"/>
        </w:rPr>
      </w:pPr>
      <w:r w:rsidRPr="00782BCA">
        <w:rPr>
          <w:rFonts w:cs="Calibri"/>
          <w:color w:val="861362"/>
          <w:sz w:val="32"/>
          <w:szCs w:val="32"/>
        </w:rPr>
        <w:t>Reopening communication template</w:t>
      </w:r>
      <w:r w:rsidR="00782BCA" w:rsidRPr="00782BCA">
        <w:rPr>
          <w:rFonts w:cs="Calibri"/>
          <w:color w:val="861362"/>
          <w:sz w:val="32"/>
          <w:szCs w:val="32"/>
        </w:rPr>
        <w:t xml:space="preserve"> for commercial tenants</w:t>
      </w:r>
    </w:p>
    <w:p w14:paraId="5D30FC0E" w14:textId="435F3435" w:rsidR="00F36207" w:rsidRPr="004E4C89" w:rsidRDefault="00F36207" w:rsidP="00F36207">
      <w:pPr>
        <w:pBdr>
          <w:bottom w:val="single" w:sz="4" w:space="1" w:color="auto"/>
        </w:pBdr>
        <w:spacing w:before="120" w:after="120"/>
        <w:rPr>
          <w:rFonts w:cs="Calibri"/>
          <w:sz w:val="14"/>
          <w:szCs w:val="14"/>
        </w:rPr>
      </w:pPr>
      <w:r w:rsidRPr="00782BCA">
        <w:rPr>
          <w:rFonts w:cs="Calibri"/>
          <w:sz w:val="24"/>
          <w:szCs w:val="24"/>
        </w:rPr>
        <w:t>A COVID-19 resource developed by IREM</w:t>
      </w:r>
      <w:r w:rsidRPr="00782BCA">
        <w:rPr>
          <w:rFonts w:cs="Calibri"/>
          <w:sz w:val="24"/>
          <w:szCs w:val="24"/>
          <w:vertAlign w:val="superscript"/>
        </w:rPr>
        <w:t>®</w:t>
      </w:r>
      <w:r w:rsidRPr="00782BCA">
        <w:rPr>
          <w:rFonts w:cs="Calibri"/>
          <w:sz w:val="24"/>
          <w:szCs w:val="24"/>
        </w:rPr>
        <w:t xml:space="preserve"> (Institute of Real Estate Management)</w:t>
      </w:r>
    </w:p>
    <w:p w14:paraId="3B429541" w14:textId="77777777" w:rsidR="00F36207" w:rsidRPr="004E4C89" w:rsidRDefault="00F36207" w:rsidP="00F36207">
      <w:pPr>
        <w:spacing w:before="360" w:after="120"/>
        <w:rPr>
          <w:sz w:val="28"/>
          <w:szCs w:val="28"/>
        </w:rPr>
      </w:pPr>
      <w:r w:rsidRPr="004E4C89">
        <w:rPr>
          <w:sz w:val="28"/>
          <w:szCs w:val="28"/>
        </w:rPr>
        <w:t xml:space="preserve">As you move to reopen your property, </w:t>
      </w:r>
      <w:proofErr w:type="gramStart"/>
      <w:r w:rsidRPr="004E4C89">
        <w:rPr>
          <w:sz w:val="28"/>
          <w:szCs w:val="28"/>
        </w:rPr>
        <w:t>you’ll</w:t>
      </w:r>
      <w:proofErr w:type="gramEnd"/>
      <w:r w:rsidRPr="004E4C89">
        <w:rPr>
          <w:sz w:val="28"/>
          <w:szCs w:val="28"/>
        </w:rPr>
        <w:t xml:space="preserve"> need to communicate with tenants on the building’s reopening guidelines and the actions you’re taking to prevent the spread of disease.</w:t>
      </w:r>
    </w:p>
    <w:p w14:paraId="0464B53C" w14:textId="77777777" w:rsidR="00C04A42" w:rsidRPr="004E4C89" w:rsidRDefault="00C04A42" w:rsidP="00C04A42">
      <w:pPr>
        <w:spacing w:before="240" w:after="120"/>
        <w:rPr>
          <w:sz w:val="28"/>
          <w:szCs w:val="28"/>
        </w:rPr>
      </w:pPr>
      <w:r w:rsidRPr="004E4C89">
        <w:rPr>
          <w:sz w:val="28"/>
          <w:szCs w:val="28"/>
        </w:rPr>
        <w:t xml:space="preserve">In the tenant communications template that follows, fields that require text entry are highlighted yellow. </w:t>
      </w:r>
      <w:proofErr w:type="gramStart"/>
      <w:r w:rsidR="00F36207" w:rsidRPr="004E4C89">
        <w:rPr>
          <w:sz w:val="28"/>
          <w:szCs w:val="28"/>
        </w:rPr>
        <w:t>You’ll</w:t>
      </w:r>
      <w:proofErr w:type="gramEnd"/>
      <w:r w:rsidR="00F36207" w:rsidRPr="004E4C89">
        <w:rPr>
          <w:sz w:val="28"/>
          <w:szCs w:val="28"/>
        </w:rPr>
        <w:t xml:space="preserve"> </w:t>
      </w:r>
      <w:r w:rsidRPr="004E4C89">
        <w:rPr>
          <w:sz w:val="28"/>
          <w:szCs w:val="28"/>
        </w:rPr>
        <w:t xml:space="preserve">also </w:t>
      </w:r>
      <w:r w:rsidR="00F36207" w:rsidRPr="004E4C89">
        <w:rPr>
          <w:sz w:val="28"/>
          <w:szCs w:val="28"/>
        </w:rPr>
        <w:t>need to review and customize the template based on:</w:t>
      </w:r>
    </w:p>
    <w:p w14:paraId="26897160" w14:textId="77777777" w:rsidR="00C04A42" w:rsidRPr="004E4C89" w:rsidRDefault="00C04A42" w:rsidP="00C04A42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ascii="Cambria" w:hAnsi="Cambria" w:cs="Calibri"/>
          <w:sz w:val="28"/>
          <w:szCs w:val="28"/>
        </w:rPr>
      </w:pPr>
      <w:r w:rsidRPr="004E4C89">
        <w:rPr>
          <w:rFonts w:ascii="Cambria" w:hAnsi="Cambria" w:cs="Calibri"/>
          <w:sz w:val="28"/>
          <w:szCs w:val="28"/>
        </w:rPr>
        <w:t xml:space="preserve">Regional or local public health </w:t>
      </w:r>
      <w:r w:rsidR="00782BCA" w:rsidRPr="004E4C89">
        <w:rPr>
          <w:rFonts w:ascii="Cambria" w:hAnsi="Cambria" w:cs="Calibri"/>
          <w:sz w:val="28"/>
          <w:szCs w:val="28"/>
        </w:rPr>
        <w:t xml:space="preserve">department </w:t>
      </w:r>
      <w:r w:rsidRPr="004E4C89">
        <w:rPr>
          <w:rFonts w:ascii="Cambria" w:hAnsi="Cambria" w:cs="Calibri"/>
          <w:sz w:val="28"/>
          <w:szCs w:val="28"/>
        </w:rPr>
        <w:t>guidance or requirements</w:t>
      </w:r>
    </w:p>
    <w:p w14:paraId="01CF3AA8" w14:textId="77777777" w:rsidR="00F36207" w:rsidRPr="004E4C89" w:rsidRDefault="00F36207" w:rsidP="00C04A42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ascii="Cambria" w:hAnsi="Cambria" w:cs="Calibri"/>
          <w:sz w:val="28"/>
          <w:szCs w:val="28"/>
        </w:rPr>
      </w:pPr>
      <w:r w:rsidRPr="004E4C89">
        <w:rPr>
          <w:rFonts w:ascii="Cambria" w:hAnsi="Cambria" w:cs="Calibri"/>
          <w:sz w:val="28"/>
          <w:szCs w:val="28"/>
        </w:rPr>
        <w:t>The building’s specific features, amenities, and services</w:t>
      </w:r>
    </w:p>
    <w:p w14:paraId="0609FD27" w14:textId="77777777" w:rsidR="00F36207" w:rsidRPr="004E4C89" w:rsidRDefault="00C04A42" w:rsidP="00C04A42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ascii="Cambria" w:hAnsi="Cambria" w:cs="Calibri"/>
          <w:sz w:val="28"/>
          <w:szCs w:val="28"/>
        </w:rPr>
      </w:pPr>
      <w:r w:rsidRPr="004E4C89">
        <w:rPr>
          <w:rFonts w:ascii="Cambria" w:hAnsi="Cambria" w:cs="Calibri"/>
          <w:sz w:val="28"/>
          <w:szCs w:val="28"/>
        </w:rPr>
        <w:t>Policies and procedures that differ from the examples provided</w:t>
      </w:r>
    </w:p>
    <w:p w14:paraId="6E0F22C9" w14:textId="77777777" w:rsidR="00DC1F83" w:rsidRDefault="00DC1F83" w:rsidP="00DC1F83">
      <w:pPr>
        <w:pStyle w:val="ListParagraph"/>
        <w:spacing w:before="120" w:after="120"/>
        <w:contextualSpacing w:val="0"/>
        <w:rPr>
          <w:rFonts w:ascii="Cambria" w:hAnsi="Cambria" w:cs="Calibri"/>
          <w:sz w:val="24"/>
          <w:szCs w:val="24"/>
        </w:rPr>
      </w:pPr>
    </w:p>
    <w:p w14:paraId="55B66118" w14:textId="77777777" w:rsidR="00DC1F83" w:rsidRDefault="00DC1F83" w:rsidP="00DC1F83">
      <w:pPr>
        <w:pStyle w:val="ListParagraph"/>
        <w:spacing w:before="120" w:after="120"/>
        <w:contextualSpacing w:val="0"/>
        <w:rPr>
          <w:rFonts w:ascii="Cambria" w:hAnsi="Cambria" w:cs="Calibri"/>
          <w:sz w:val="24"/>
          <w:szCs w:val="24"/>
        </w:rPr>
      </w:pPr>
    </w:p>
    <w:p w14:paraId="50B7BB19" w14:textId="77777777" w:rsidR="00DC1F83" w:rsidRDefault="00DC1F83" w:rsidP="00DC1F83">
      <w:pPr>
        <w:pStyle w:val="ListParagraph"/>
        <w:spacing w:before="120" w:after="120"/>
        <w:contextualSpacing w:val="0"/>
        <w:rPr>
          <w:rFonts w:ascii="Cambria" w:hAnsi="Cambria" w:cs="Calibri"/>
          <w:sz w:val="24"/>
          <w:szCs w:val="24"/>
        </w:rPr>
      </w:pPr>
    </w:p>
    <w:p w14:paraId="33917EB5" w14:textId="77777777" w:rsidR="00DC1F83" w:rsidRPr="00782BCA" w:rsidRDefault="00DC1F83" w:rsidP="00DC1F83">
      <w:pPr>
        <w:pStyle w:val="ListParagraph"/>
        <w:spacing w:before="120" w:after="120"/>
        <w:contextualSpacing w:val="0"/>
        <w:rPr>
          <w:rFonts w:ascii="Cambria" w:hAnsi="Cambria" w:cs="Calibri"/>
          <w:sz w:val="24"/>
          <w:szCs w:val="24"/>
        </w:rPr>
      </w:pPr>
    </w:p>
    <w:p w14:paraId="48416489" w14:textId="5DA1647A" w:rsidR="00B3192B" w:rsidRPr="00F36207" w:rsidRDefault="00322D46" w:rsidP="00F36207">
      <w:pPr>
        <w:pStyle w:val="ListParagraph"/>
        <w:spacing w:before="120" w:after="120"/>
        <w:ind w:left="0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</w:rPr>
        <w:br w:type="page"/>
      </w:r>
      <w:r w:rsidRPr="00F36207">
        <w:rPr>
          <w:rFonts w:ascii="Cambria" w:hAnsi="Cambria"/>
        </w:rPr>
        <w:lastRenderedPageBreak/>
        <w:t xml:space="preserve"> </w:t>
      </w:r>
      <w:r w:rsidR="00DC0828" w:rsidRPr="00F36207">
        <w:rPr>
          <w:rFonts w:ascii="Cambria" w:hAnsi="Cambria"/>
        </w:rPr>
        <w:t>[</w:t>
      </w:r>
      <w:r w:rsidR="00194566" w:rsidRPr="00C04A42">
        <w:rPr>
          <w:rFonts w:ascii="Cambria" w:hAnsi="Cambria"/>
          <w:highlight w:val="yellow"/>
        </w:rPr>
        <w:t>Date</w:t>
      </w:r>
      <w:r w:rsidR="00DC0828" w:rsidRPr="00F36207">
        <w:rPr>
          <w:rFonts w:ascii="Cambria" w:hAnsi="Cambria"/>
        </w:rPr>
        <w:t>]</w:t>
      </w:r>
    </w:p>
    <w:p w14:paraId="0FBAC26A" w14:textId="77777777" w:rsidR="00B3192B" w:rsidRDefault="00194566" w:rsidP="00671EB8">
      <w:pPr>
        <w:pStyle w:val="InsideAddressName"/>
        <w:rPr>
          <w:rFonts w:ascii="Cambria" w:hAnsi="Cambria"/>
          <w:sz w:val="22"/>
          <w:szCs w:val="22"/>
        </w:rPr>
      </w:pPr>
      <w:r w:rsidRPr="00127A66">
        <w:rPr>
          <w:rFonts w:ascii="Cambria" w:hAnsi="Cambria"/>
          <w:sz w:val="22"/>
          <w:szCs w:val="22"/>
        </w:rPr>
        <w:t>[</w:t>
      </w:r>
      <w:r w:rsidR="003C7B5F" w:rsidRPr="00C04A42">
        <w:rPr>
          <w:rFonts w:ascii="Cambria" w:hAnsi="Cambria"/>
          <w:sz w:val="22"/>
          <w:szCs w:val="22"/>
          <w:highlight w:val="yellow"/>
        </w:rPr>
        <w:t>T</w:t>
      </w:r>
      <w:r w:rsidRPr="00C04A42">
        <w:rPr>
          <w:rFonts w:ascii="Cambria" w:hAnsi="Cambria"/>
          <w:sz w:val="22"/>
          <w:szCs w:val="22"/>
          <w:highlight w:val="yellow"/>
        </w:rPr>
        <w:t xml:space="preserve">enant </w:t>
      </w:r>
      <w:r w:rsidR="003C7B5F" w:rsidRPr="00C04A42">
        <w:rPr>
          <w:rFonts w:ascii="Cambria" w:hAnsi="Cambria"/>
          <w:sz w:val="22"/>
          <w:szCs w:val="22"/>
          <w:highlight w:val="yellow"/>
        </w:rPr>
        <w:t>n</w:t>
      </w:r>
      <w:r w:rsidRPr="00C04A42">
        <w:rPr>
          <w:rFonts w:ascii="Cambria" w:hAnsi="Cambria"/>
          <w:sz w:val="22"/>
          <w:szCs w:val="22"/>
          <w:highlight w:val="yellow"/>
        </w:rPr>
        <w:t>ame</w:t>
      </w:r>
      <w:r w:rsidRPr="00127A66">
        <w:rPr>
          <w:rFonts w:ascii="Cambria" w:hAnsi="Cambria"/>
          <w:sz w:val="22"/>
          <w:szCs w:val="22"/>
        </w:rPr>
        <w:t>]</w:t>
      </w:r>
    </w:p>
    <w:p w14:paraId="0AC12138" w14:textId="77777777" w:rsidR="00C04A42" w:rsidRPr="00C04A42" w:rsidRDefault="00C04A42" w:rsidP="00C04A42">
      <w:pPr>
        <w:pStyle w:val="InsideAddressName"/>
        <w:spacing w:before="0"/>
        <w:rPr>
          <w:rFonts w:ascii="Cambria" w:hAnsi="Cambria"/>
          <w:sz w:val="22"/>
          <w:szCs w:val="22"/>
        </w:rPr>
      </w:pPr>
      <w:r w:rsidRPr="00C04A42">
        <w:rPr>
          <w:rFonts w:ascii="Cambria" w:hAnsi="Cambria"/>
          <w:sz w:val="22"/>
          <w:szCs w:val="22"/>
        </w:rPr>
        <w:t>[</w:t>
      </w:r>
      <w:r w:rsidRPr="00C04A42">
        <w:rPr>
          <w:rFonts w:ascii="Cambria" w:hAnsi="Cambria"/>
          <w:sz w:val="22"/>
          <w:szCs w:val="22"/>
          <w:highlight w:val="yellow"/>
        </w:rPr>
        <w:t>Tenant address or suite number</w:t>
      </w:r>
      <w:r w:rsidRPr="00C04A42">
        <w:rPr>
          <w:rFonts w:ascii="Cambria" w:hAnsi="Cambria"/>
          <w:sz w:val="22"/>
          <w:szCs w:val="22"/>
        </w:rPr>
        <w:t>]</w:t>
      </w:r>
    </w:p>
    <w:p w14:paraId="2E242A7A" w14:textId="77777777" w:rsidR="00B3192B" w:rsidRPr="00127A66" w:rsidRDefault="003C7B5F" w:rsidP="00671EB8">
      <w:pPr>
        <w:pStyle w:val="InsideAddress"/>
        <w:rPr>
          <w:rFonts w:ascii="Cambria" w:hAnsi="Cambria"/>
          <w:sz w:val="22"/>
          <w:szCs w:val="22"/>
        </w:rPr>
      </w:pPr>
      <w:r w:rsidRPr="00127A66">
        <w:rPr>
          <w:rFonts w:ascii="Cambria" w:hAnsi="Cambria"/>
          <w:sz w:val="22"/>
          <w:szCs w:val="22"/>
        </w:rPr>
        <w:t>[</w:t>
      </w:r>
      <w:r w:rsidRPr="00C04A42">
        <w:rPr>
          <w:rFonts w:ascii="Cambria" w:hAnsi="Cambria"/>
          <w:sz w:val="22"/>
          <w:szCs w:val="22"/>
          <w:highlight w:val="yellow"/>
        </w:rPr>
        <w:t>Tenant email</w:t>
      </w:r>
      <w:r w:rsidRPr="00127A66">
        <w:rPr>
          <w:rFonts w:ascii="Cambria" w:hAnsi="Cambria"/>
          <w:sz w:val="22"/>
          <w:szCs w:val="22"/>
        </w:rPr>
        <w:t>]</w:t>
      </w:r>
    </w:p>
    <w:p w14:paraId="3C7E4896" w14:textId="77777777" w:rsidR="00B3192B" w:rsidRPr="00127A66" w:rsidRDefault="00B3192B" w:rsidP="00671EB8">
      <w:pPr>
        <w:pStyle w:val="Salutation"/>
        <w:rPr>
          <w:rFonts w:ascii="Cambria" w:hAnsi="Cambria"/>
          <w:sz w:val="22"/>
          <w:szCs w:val="22"/>
        </w:rPr>
      </w:pPr>
      <w:r w:rsidRPr="00127A66">
        <w:rPr>
          <w:rFonts w:ascii="Cambria" w:hAnsi="Cambria"/>
          <w:sz w:val="22"/>
          <w:szCs w:val="22"/>
        </w:rPr>
        <w:t xml:space="preserve">Re: </w:t>
      </w:r>
      <w:r w:rsidR="003C7B5F" w:rsidRPr="00127A66">
        <w:rPr>
          <w:rFonts w:ascii="Cambria" w:hAnsi="Cambria"/>
          <w:sz w:val="22"/>
          <w:szCs w:val="22"/>
        </w:rPr>
        <w:t>COVID-19 Reopening</w:t>
      </w:r>
      <w:r w:rsidR="00127A66">
        <w:rPr>
          <w:rFonts w:ascii="Cambria" w:hAnsi="Cambria"/>
          <w:sz w:val="22"/>
          <w:szCs w:val="22"/>
        </w:rPr>
        <w:t xml:space="preserve"> Plan</w:t>
      </w:r>
    </w:p>
    <w:p w14:paraId="53B37A28" w14:textId="1605625C" w:rsidR="003C7B5F" w:rsidRPr="003122E3" w:rsidRDefault="008D2E72" w:rsidP="00671EB8">
      <w:pPr>
        <w:rPr>
          <w:lang w:val="en-CA"/>
        </w:rPr>
      </w:pPr>
      <w:r>
        <w:rPr>
          <w:lang w:val="en-CA"/>
        </w:rPr>
        <w:t xml:space="preserve">The coronavirus pandemic has thrust all of us into unknown territory. </w:t>
      </w:r>
      <w:r w:rsidR="003C7B5F" w:rsidRPr="003122E3">
        <w:rPr>
          <w:lang w:val="en-CA"/>
        </w:rPr>
        <w:t>As we move to reopen [</w:t>
      </w:r>
      <w:r w:rsidR="003C7B5F" w:rsidRPr="00C04A42">
        <w:rPr>
          <w:highlight w:val="yellow"/>
          <w:lang w:val="en-CA"/>
        </w:rPr>
        <w:t>building name</w:t>
      </w:r>
      <w:r w:rsidR="003C7B5F" w:rsidRPr="003122E3">
        <w:rPr>
          <w:lang w:val="en-CA"/>
        </w:rPr>
        <w:t>],</w:t>
      </w:r>
      <w:r>
        <w:rPr>
          <w:lang w:val="en-CA"/>
        </w:rPr>
        <w:t xml:space="preserve"> we are here </w:t>
      </w:r>
      <w:r w:rsidR="00322D46">
        <w:rPr>
          <w:lang w:val="en-CA"/>
        </w:rPr>
        <w:t>to help you reopen your workplace</w:t>
      </w:r>
      <w:r>
        <w:rPr>
          <w:lang w:val="en-CA"/>
        </w:rPr>
        <w:t xml:space="preserve"> in a way that prioritizes the health and safety of your employees.</w:t>
      </w:r>
      <w:r w:rsidR="003C7B5F" w:rsidRPr="003122E3">
        <w:rPr>
          <w:lang w:val="en-CA"/>
        </w:rPr>
        <w:t xml:space="preserve"> </w:t>
      </w:r>
      <w:r>
        <w:rPr>
          <w:lang w:val="en-CA"/>
        </w:rPr>
        <w:t>W</w:t>
      </w:r>
      <w:r w:rsidR="003C7B5F" w:rsidRPr="003122E3">
        <w:rPr>
          <w:lang w:val="en-CA"/>
        </w:rPr>
        <w:t xml:space="preserve">e’d like to review </w:t>
      </w:r>
      <w:r w:rsidR="00127A66">
        <w:rPr>
          <w:lang w:val="en-CA"/>
        </w:rPr>
        <w:t>some</w:t>
      </w:r>
      <w:r w:rsidR="003C7B5F" w:rsidRPr="003122E3">
        <w:rPr>
          <w:lang w:val="en-CA"/>
        </w:rPr>
        <w:t xml:space="preserve"> </w:t>
      </w:r>
      <w:r w:rsidR="00127A66">
        <w:rPr>
          <w:lang w:val="en-CA"/>
        </w:rPr>
        <w:t>guidelines</w:t>
      </w:r>
      <w:r w:rsidR="003C7B5F" w:rsidRPr="003122E3">
        <w:rPr>
          <w:lang w:val="en-CA"/>
        </w:rPr>
        <w:t xml:space="preserve"> and disease prevention measures </w:t>
      </w:r>
      <w:r w:rsidR="00DC0828" w:rsidRPr="003122E3">
        <w:rPr>
          <w:lang w:val="en-CA"/>
        </w:rPr>
        <w:t>s</w:t>
      </w:r>
      <w:r w:rsidR="003C7B5F" w:rsidRPr="003122E3">
        <w:rPr>
          <w:lang w:val="en-CA"/>
        </w:rPr>
        <w:t xml:space="preserve">o that you and your employees </w:t>
      </w:r>
      <w:r w:rsidR="00127A66">
        <w:rPr>
          <w:lang w:val="en-CA"/>
        </w:rPr>
        <w:t xml:space="preserve">know what </w:t>
      </w:r>
      <w:r w:rsidR="00322D46">
        <w:rPr>
          <w:lang w:val="en-CA"/>
        </w:rPr>
        <w:t xml:space="preserve">building operation adjustments </w:t>
      </w:r>
      <w:r w:rsidR="00C8079F">
        <w:rPr>
          <w:lang w:val="en-CA"/>
        </w:rPr>
        <w:t>are being made</w:t>
      </w:r>
      <w:r>
        <w:rPr>
          <w:lang w:val="en-CA"/>
        </w:rPr>
        <w:t xml:space="preserve"> and what </w:t>
      </w:r>
      <w:r w:rsidR="00322D46">
        <w:rPr>
          <w:lang w:val="en-CA"/>
        </w:rPr>
        <w:t xml:space="preserve">you </w:t>
      </w:r>
      <w:r>
        <w:rPr>
          <w:lang w:val="en-CA"/>
        </w:rPr>
        <w:t>can</w:t>
      </w:r>
      <w:r w:rsidR="00127A66">
        <w:rPr>
          <w:lang w:val="en-CA"/>
        </w:rPr>
        <w:t xml:space="preserve"> do </w:t>
      </w:r>
      <w:r w:rsidR="00322D46">
        <w:rPr>
          <w:lang w:val="en-CA"/>
        </w:rPr>
        <w:t xml:space="preserve">so your employees will </w:t>
      </w:r>
      <w:r w:rsidR="003C7B5F" w:rsidRPr="003122E3">
        <w:rPr>
          <w:lang w:val="en-CA"/>
        </w:rPr>
        <w:t xml:space="preserve">feel </w:t>
      </w:r>
      <w:r w:rsidR="00C8079F">
        <w:rPr>
          <w:lang w:val="en-CA"/>
        </w:rPr>
        <w:t xml:space="preserve">confident </w:t>
      </w:r>
      <w:r w:rsidR="003C7B5F" w:rsidRPr="003122E3">
        <w:rPr>
          <w:lang w:val="en-CA"/>
        </w:rPr>
        <w:t xml:space="preserve">returning to </w:t>
      </w:r>
      <w:r>
        <w:rPr>
          <w:lang w:val="en-CA"/>
        </w:rPr>
        <w:t xml:space="preserve">the </w:t>
      </w:r>
      <w:r w:rsidR="00322D46">
        <w:rPr>
          <w:lang w:val="en-CA"/>
        </w:rPr>
        <w:t>office.</w:t>
      </w:r>
    </w:p>
    <w:p w14:paraId="27623E4E" w14:textId="77777777" w:rsidR="00BB373A" w:rsidRPr="003C7B5F" w:rsidRDefault="00DC0828" w:rsidP="000A6F86">
      <w:pPr>
        <w:spacing w:before="120"/>
        <w:rPr>
          <w:lang w:val="en-CA"/>
        </w:rPr>
      </w:pPr>
      <w:proofErr w:type="gramStart"/>
      <w:r>
        <w:rPr>
          <w:lang w:val="en-CA"/>
        </w:rPr>
        <w:t>W</w:t>
      </w:r>
      <w:r w:rsidR="003C7B5F">
        <w:rPr>
          <w:lang w:val="en-CA"/>
        </w:rPr>
        <w:t>e’d</w:t>
      </w:r>
      <w:proofErr w:type="gramEnd"/>
      <w:r w:rsidR="003C7B5F">
        <w:rPr>
          <w:lang w:val="en-CA"/>
        </w:rPr>
        <w:t xml:space="preserve"> like to review:</w:t>
      </w:r>
    </w:p>
    <w:p w14:paraId="7EFCEDC8" w14:textId="77777777" w:rsidR="00296786" w:rsidRPr="003C7B5F" w:rsidRDefault="00671EB8" w:rsidP="000A6F86">
      <w:pPr>
        <w:numPr>
          <w:ilvl w:val="0"/>
          <w:numId w:val="10"/>
        </w:numPr>
        <w:spacing w:before="120"/>
        <w:rPr>
          <w:lang w:val="en-CA"/>
        </w:rPr>
      </w:pPr>
      <w:r>
        <w:rPr>
          <w:lang w:val="en-CA"/>
        </w:rPr>
        <w:t>R</w:t>
      </w:r>
      <w:r w:rsidR="003C7B5F">
        <w:rPr>
          <w:lang w:val="en-CA"/>
        </w:rPr>
        <w:t xml:space="preserve">eopening </w:t>
      </w:r>
      <w:r>
        <w:rPr>
          <w:lang w:val="en-CA"/>
        </w:rPr>
        <w:t>guidelines</w:t>
      </w:r>
    </w:p>
    <w:p w14:paraId="483AFB61" w14:textId="77777777" w:rsidR="00296786" w:rsidRPr="003C7B5F" w:rsidRDefault="003C7B5F" w:rsidP="00671EB8">
      <w:pPr>
        <w:numPr>
          <w:ilvl w:val="0"/>
          <w:numId w:val="10"/>
        </w:numPr>
        <w:rPr>
          <w:lang w:val="en-CA"/>
        </w:rPr>
      </w:pPr>
      <w:r>
        <w:rPr>
          <w:lang w:val="en-CA"/>
        </w:rPr>
        <w:t>Cleaning and sanitation measures</w:t>
      </w:r>
    </w:p>
    <w:p w14:paraId="19CA9D78" w14:textId="77777777" w:rsidR="00F05073" w:rsidRPr="000A6F86" w:rsidRDefault="000A6F86" w:rsidP="00671EB8">
      <w:pPr>
        <w:numPr>
          <w:ilvl w:val="0"/>
          <w:numId w:val="10"/>
        </w:numPr>
        <w:rPr>
          <w:lang w:val="en-CA"/>
        </w:rPr>
      </w:pPr>
      <w:r>
        <w:rPr>
          <w:lang w:val="en-CA"/>
        </w:rPr>
        <w:t>The importance of tenant pandemic plans</w:t>
      </w:r>
    </w:p>
    <w:p w14:paraId="0D07C749" w14:textId="77777777" w:rsidR="00F05073" w:rsidRPr="00671EB8" w:rsidRDefault="00671EB8" w:rsidP="000A6F86">
      <w:pPr>
        <w:numPr>
          <w:ilvl w:val="0"/>
          <w:numId w:val="9"/>
        </w:numPr>
        <w:spacing w:before="240"/>
        <w:rPr>
          <w:b/>
          <w:bCs/>
        </w:rPr>
      </w:pPr>
      <w:r w:rsidRPr="00671EB8">
        <w:rPr>
          <w:b/>
          <w:bCs/>
        </w:rPr>
        <w:t>R</w:t>
      </w:r>
      <w:r w:rsidR="00DC0828" w:rsidRPr="00671EB8">
        <w:rPr>
          <w:b/>
          <w:bCs/>
        </w:rPr>
        <w:t xml:space="preserve">eopening </w:t>
      </w:r>
      <w:r w:rsidRPr="00671EB8">
        <w:rPr>
          <w:b/>
          <w:bCs/>
        </w:rPr>
        <w:t>guidelines</w:t>
      </w:r>
    </w:p>
    <w:p w14:paraId="7E74E1F4" w14:textId="77777777" w:rsidR="00637293" w:rsidRDefault="00637293" w:rsidP="00637293">
      <w:pPr>
        <w:spacing w:before="120"/>
      </w:pPr>
      <w:r>
        <w:t>The following areas of the building will remain closed until further notice: [</w:t>
      </w:r>
      <w:r w:rsidRPr="00C04A42">
        <w:rPr>
          <w:highlight w:val="yellow"/>
        </w:rPr>
        <w:t>fitness center, café, restaurant, convenience shop, outdoor plaza</w:t>
      </w:r>
      <w:r>
        <w:t>]</w:t>
      </w:r>
    </w:p>
    <w:p w14:paraId="650D54CF" w14:textId="77777777" w:rsidR="00127A66" w:rsidRDefault="00127A66" w:rsidP="000A6F86">
      <w:pPr>
        <w:spacing w:before="120"/>
      </w:pPr>
      <w:r>
        <w:t>It is expected that some tenants will continue to use remote working instead of reoccupying their spaces immediately upon reopening. The management team will continue to coordinate</w:t>
      </w:r>
      <w:r w:rsidR="00C04A42">
        <w:t xml:space="preserve"> with</w:t>
      </w:r>
      <w:r>
        <w:t xml:space="preserve"> you on your specific plans.</w:t>
      </w:r>
    </w:p>
    <w:p w14:paraId="4B7B7D1D" w14:textId="77777777" w:rsidR="00B3192B" w:rsidRDefault="00643727" w:rsidP="004970DF">
      <w:pPr>
        <w:spacing w:before="120"/>
      </w:pPr>
      <w:r>
        <w:t>Your employees</w:t>
      </w:r>
      <w:r w:rsidR="00DC0828" w:rsidRPr="00671EB8">
        <w:t xml:space="preserve"> will return to the building in a manner that limits contact and facilitates social</w:t>
      </w:r>
      <w:r w:rsidR="00DC0828">
        <w:t xml:space="preserve"> distancing.</w:t>
      </w:r>
    </w:p>
    <w:p w14:paraId="5B7B9B4C" w14:textId="77777777" w:rsidR="00DC0828" w:rsidRDefault="00DC0828" w:rsidP="004970DF">
      <w:pPr>
        <w:numPr>
          <w:ilvl w:val="0"/>
          <w:numId w:val="8"/>
        </w:numPr>
        <w:spacing w:before="120"/>
      </w:pPr>
      <w:r>
        <w:t xml:space="preserve">The </w:t>
      </w:r>
      <w:r w:rsidR="00127A66">
        <w:t>management team</w:t>
      </w:r>
      <w:r>
        <w:t xml:space="preserve"> will work with </w:t>
      </w:r>
      <w:r w:rsidR="004D6CF8">
        <w:t>you</w:t>
      </w:r>
      <w:r>
        <w:t xml:space="preserve"> to </w:t>
      </w:r>
      <w:r w:rsidR="002A1C84">
        <w:t>establish</w:t>
      </w:r>
      <w:r>
        <w:t xml:space="preserve"> arrival and departure times for </w:t>
      </w:r>
      <w:r w:rsidR="004D21CA">
        <w:t>your</w:t>
      </w:r>
      <w:r>
        <w:t xml:space="preserve"> employees.</w:t>
      </w:r>
      <w:r w:rsidR="002A1C84">
        <w:t xml:space="preserve"> Our aim is to stagger the arrival and departure of building occupants to prevent bottlenecks at entrances, elevators, and other common areas.</w:t>
      </w:r>
    </w:p>
    <w:p w14:paraId="3001A3AD" w14:textId="77777777" w:rsidR="00DC0828" w:rsidRDefault="00C04A42" w:rsidP="00671EB8">
      <w:pPr>
        <w:numPr>
          <w:ilvl w:val="0"/>
          <w:numId w:val="8"/>
        </w:numPr>
      </w:pPr>
      <w:r>
        <w:t>Employees</w:t>
      </w:r>
      <w:r w:rsidR="00DC0828">
        <w:t xml:space="preserve"> are required to use the main entrance only</w:t>
      </w:r>
      <w:r w:rsidR="00785D9A">
        <w:t xml:space="preserve"> and follow entryway queue instructions</w:t>
      </w:r>
      <w:r>
        <w:t xml:space="preserve"> posted outside the entrance</w:t>
      </w:r>
      <w:r w:rsidR="00254F38">
        <w:t>.</w:t>
      </w:r>
    </w:p>
    <w:p w14:paraId="49F1015C" w14:textId="77777777" w:rsidR="00DC0828" w:rsidRDefault="00DC0828" w:rsidP="00671EB8">
      <w:pPr>
        <w:numPr>
          <w:ilvl w:val="0"/>
          <w:numId w:val="8"/>
        </w:numPr>
      </w:pPr>
      <w:r>
        <w:t xml:space="preserve">Masks are required in all common areas </w:t>
      </w:r>
      <w:r w:rsidR="00671EB8">
        <w:t xml:space="preserve">at </w:t>
      </w:r>
      <w:r>
        <w:t xml:space="preserve">all times. We strongly encourage their use in </w:t>
      </w:r>
      <w:r w:rsidR="00D82381">
        <w:t>suites</w:t>
      </w:r>
      <w:r>
        <w:t>, as necessary.</w:t>
      </w:r>
    </w:p>
    <w:p w14:paraId="3DCDF446" w14:textId="77777777" w:rsidR="00D547D0" w:rsidRDefault="00C04A42" w:rsidP="00671EB8">
      <w:pPr>
        <w:numPr>
          <w:ilvl w:val="0"/>
          <w:numId w:val="8"/>
        </w:numPr>
      </w:pPr>
      <w:r>
        <w:t>Employees</w:t>
      </w:r>
      <w:r w:rsidR="00671EB8">
        <w:t xml:space="preserve"> should practice social distancing in common areas</w:t>
      </w:r>
      <w:r w:rsidR="006C362D">
        <w:t>.</w:t>
      </w:r>
    </w:p>
    <w:p w14:paraId="2120F0B5" w14:textId="77777777" w:rsidR="00671EB8" w:rsidRPr="00DC0828" w:rsidRDefault="00D547D0" w:rsidP="00671EB8">
      <w:pPr>
        <w:numPr>
          <w:ilvl w:val="0"/>
          <w:numId w:val="8"/>
        </w:numPr>
      </w:pPr>
      <w:r>
        <w:t xml:space="preserve">Employees should </w:t>
      </w:r>
      <w:r w:rsidR="00671EB8">
        <w:t xml:space="preserve">adhere to posted instructions on the use of building </w:t>
      </w:r>
      <w:r w:rsidR="003122E3">
        <w:t xml:space="preserve">features and </w:t>
      </w:r>
      <w:r w:rsidR="00671EB8">
        <w:t>amenities</w:t>
      </w:r>
      <w:r w:rsidR="003122E3">
        <w:t>, such as elevators</w:t>
      </w:r>
      <w:r w:rsidR="00127A66">
        <w:t>, stairways, and common area restrooms</w:t>
      </w:r>
      <w:r w:rsidR="00254F38">
        <w:t>.</w:t>
      </w:r>
    </w:p>
    <w:p w14:paraId="07BF09FA" w14:textId="77777777" w:rsidR="00DC0828" w:rsidRDefault="00671EB8" w:rsidP="00671EB8">
      <w:pPr>
        <w:numPr>
          <w:ilvl w:val="0"/>
          <w:numId w:val="8"/>
        </w:numPr>
      </w:pPr>
      <w:r>
        <w:t>V</w:t>
      </w:r>
      <w:r w:rsidR="00DC0828">
        <w:t xml:space="preserve">isitors </w:t>
      </w:r>
      <w:r>
        <w:t xml:space="preserve">should be limited </w:t>
      </w:r>
      <w:r w:rsidR="002A1C84">
        <w:t xml:space="preserve">in number </w:t>
      </w:r>
      <w:r>
        <w:t>and encouraged to practice social distancing</w:t>
      </w:r>
      <w:r w:rsidR="00254F38">
        <w:t>.</w:t>
      </w:r>
    </w:p>
    <w:p w14:paraId="46EE7477" w14:textId="77777777" w:rsidR="00D11625" w:rsidRDefault="00671EB8" w:rsidP="00D11625">
      <w:pPr>
        <w:numPr>
          <w:ilvl w:val="0"/>
          <w:numId w:val="8"/>
        </w:numPr>
      </w:pPr>
      <w:r>
        <w:t xml:space="preserve">Mail and package delivery </w:t>
      </w:r>
      <w:r w:rsidR="00254F38">
        <w:t>will</w:t>
      </w:r>
      <w:r w:rsidR="00127A66">
        <w:t xml:space="preserve"> </w:t>
      </w:r>
      <w:r w:rsidR="00254F38">
        <w:t>employ social distancing measures</w:t>
      </w:r>
      <w:r>
        <w:t>; employees should refrain from having personal packages delivered to the building.</w:t>
      </w:r>
    </w:p>
    <w:p w14:paraId="44F6DF5C" w14:textId="77777777" w:rsidR="00127A66" w:rsidRDefault="00127A66" w:rsidP="003122E3">
      <w:pPr>
        <w:numPr>
          <w:ilvl w:val="0"/>
          <w:numId w:val="8"/>
        </w:numPr>
      </w:pPr>
      <w:r>
        <w:t>[</w:t>
      </w:r>
      <w:r w:rsidRPr="00F36207">
        <w:rPr>
          <w:highlight w:val="yellow"/>
        </w:rPr>
        <w:t>additional guidelines specific to company or building</w:t>
      </w:r>
      <w:r>
        <w:t>]</w:t>
      </w:r>
    </w:p>
    <w:p w14:paraId="4DE39600" w14:textId="77777777" w:rsidR="00671EB8" w:rsidRPr="00671EB8" w:rsidRDefault="00671EB8" w:rsidP="006D3193">
      <w:pPr>
        <w:numPr>
          <w:ilvl w:val="0"/>
          <w:numId w:val="9"/>
        </w:numPr>
        <w:spacing w:before="240"/>
        <w:rPr>
          <w:b/>
          <w:bCs/>
        </w:rPr>
      </w:pPr>
      <w:r w:rsidRPr="00671EB8">
        <w:rPr>
          <w:b/>
          <w:bCs/>
        </w:rPr>
        <w:t xml:space="preserve">Cleaning and </w:t>
      </w:r>
      <w:r w:rsidR="00127A66">
        <w:rPr>
          <w:b/>
          <w:bCs/>
        </w:rPr>
        <w:t>social distancing</w:t>
      </w:r>
      <w:r w:rsidRPr="00671EB8">
        <w:rPr>
          <w:b/>
          <w:bCs/>
        </w:rPr>
        <w:t xml:space="preserve"> measures</w:t>
      </w:r>
    </w:p>
    <w:p w14:paraId="2EFE6614" w14:textId="77777777" w:rsidR="006D0856" w:rsidRPr="003C7B5F" w:rsidRDefault="00671EB8" w:rsidP="00C65E54">
      <w:pPr>
        <w:spacing w:before="120" w:after="120"/>
      </w:pPr>
      <w:r>
        <w:t xml:space="preserve">Our cleaning and </w:t>
      </w:r>
      <w:r w:rsidR="00127A66">
        <w:t>social distancing</w:t>
      </w:r>
      <w:r>
        <w:t xml:space="preserve"> </w:t>
      </w:r>
      <w:r w:rsidR="00127A66">
        <w:t>practices</w:t>
      </w:r>
      <w:r>
        <w:t xml:space="preserve"> include:</w:t>
      </w:r>
    </w:p>
    <w:p w14:paraId="709ECC34" w14:textId="77777777" w:rsidR="00127A66" w:rsidRDefault="00127A66" w:rsidP="00671EB8">
      <w:pPr>
        <w:numPr>
          <w:ilvl w:val="0"/>
          <w:numId w:val="11"/>
        </w:numPr>
      </w:pPr>
      <w:r>
        <w:t>Installation of barriers, floor decals, and signage in common areas</w:t>
      </w:r>
    </w:p>
    <w:p w14:paraId="170CD6E9" w14:textId="77777777" w:rsidR="00092EBD" w:rsidRDefault="00671EB8" w:rsidP="00671EB8">
      <w:pPr>
        <w:numPr>
          <w:ilvl w:val="0"/>
          <w:numId w:val="11"/>
        </w:numPr>
      </w:pPr>
      <w:r>
        <w:t>Hand sanitizer stations in common areas</w:t>
      </w:r>
    </w:p>
    <w:p w14:paraId="629D7166" w14:textId="77777777" w:rsidR="00585D8B" w:rsidRDefault="00585D8B" w:rsidP="00585D8B">
      <w:pPr>
        <w:numPr>
          <w:ilvl w:val="0"/>
          <w:numId w:val="11"/>
        </w:numPr>
      </w:pPr>
      <w:r>
        <w:lastRenderedPageBreak/>
        <w:t>Use of cleaning products that meet EPA criteria for use against infectious diseases</w:t>
      </w:r>
    </w:p>
    <w:p w14:paraId="4D143E34" w14:textId="77777777" w:rsidR="00ED2A3A" w:rsidRDefault="00ED2A3A" w:rsidP="00ED2A3A">
      <w:pPr>
        <w:numPr>
          <w:ilvl w:val="0"/>
          <w:numId w:val="11"/>
        </w:numPr>
      </w:pPr>
      <w:r>
        <w:t>More frequent cleaning and sanitation by the building’s cleaning service provider</w:t>
      </w:r>
    </w:p>
    <w:p w14:paraId="1CA33D2A" w14:textId="77777777" w:rsidR="003122E3" w:rsidRDefault="003122E3" w:rsidP="003122E3">
      <w:pPr>
        <w:numPr>
          <w:ilvl w:val="0"/>
          <w:numId w:val="11"/>
        </w:numPr>
      </w:pPr>
      <w:r>
        <w:t>Frequent sanitation of high-touch items, such as door handles and elevator buttons, and additional spot cleaning throughout common areas</w:t>
      </w:r>
    </w:p>
    <w:p w14:paraId="3D6E39CB" w14:textId="77777777" w:rsidR="007F1FE6" w:rsidRDefault="00127A66" w:rsidP="007F1FE6">
      <w:pPr>
        <w:numPr>
          <w:ilvl w:val="0"/>
          <w:numId w:val="11"/>
        </w:numPr>
      </w:pPr>
      <w:r>
        <w:t>S</w:t>
      </w:r>
      <w:r w:rsidR="007F1FE6">
        <w:t xml:space="preserve">trict </w:t>
      </w:r>
      <w:r>
        <w:t xml:space="preserve">social distancing, </w:t>
      </w:r>
      <w:proofErr w:type="gramStart"/>
      <w:r w:rsidR="007F1FE6">
        <w:t>handwashing</w:t>
      </w:r>
      <w:proofErr w:type="gramEnd"/>
      <w:r w:rsidR="007F1FE6">
        <w:t xml:space="preserve"> and PPE regimen</w:t>
      </w:r>
      <w:r w:rsidR="002A1C84">
        <w:t>s</w:t>
      </w:r>
      <w:r>
        <w:t xml:space="preserve"> for management team</w:t>
      </w:r>
    </w:p>
    <w:p w14:paraId="48ABE9CD" w14:textId="77777777" w:rsidR="00254F38" w:rsidRDefault="00254F38" w:rsidP="007F1FE6">
      <w:pPr>
        <w:numPr>
          <w:ilvl w:val="0"/>
          <w:numId w:val="11"/>
        </w:numPr>
      </w:pPr>
      <w:r>
        <w:t>Strict stay-at-home orders for management team members who become ill</w:t>
      </w:r>
    </w:p>
    <w:p w14:paraId="06353B23" w14:textId="77777777" w:rsidR="00954C2C" w:rsidRDefault="00954C2C" w:rsidP="007F1FE6">
      <w:pPr>
        <w:numPr>
          <w:ilvl w:val="0"/>
          <w:numId w:val="11"/>
        </w:numPr>
      </w:pPr>
      <w:r>
        <w:t>Coordination with service providers on their disease prevention measures</w:t>
      </w:r>
    </w:p>
    <w:p w14:paraId="432A6324" w14:textId="77777777" w:rsidR="00254F38" w:rsidRDefault="00254F38" w:rsidP="00254F38">
      <w:pPr>
        <w:numPr>
          <w:ilvl w:val="0"/>
          <w:numId w:val="11"/>
        </w:numPr>
      </w:pPr>
      <w:r>
        <w:t>Touchless technology where feasible</w:t>
      </w:r>
    </w:p>
    <w:p w14:paraId="4C2A231C" w14:textId="77777777" w:rsidR="00092EBD" w:rsidRPr="003C7B5F" w:rsidRDefault="00F36207" w:rsidP="00671EB8">
      <w:pPr>
        <w:numPr>
          <w:ilvl w:val="0"/>
          <w:numId w:val="11"/>
        </w:numPr>
      </w:pPr>
      <w:r>
        <w:t>[</w:t>
      </w:r>
      <w:r w:rsidR="00637293" w:rsidRPr="00637293">
        <w:rPr>
          <w:highlight w:val="yellow"/>
        </w:rPr>
        <w:t xml:space="preserve">any </w:t>
      </w:r>
      <w:r w:rsidRPr="00637293">
        <w:rPr>
          <w:highlight w:val="yellow"/>
        </w:rPr>
        <w:t>a</w:t>
      </w:r>
      <w:r w:rsidRPr="00F36207">
        <w:rPr>
          <w:highlight w:val="yellow"/>
        </w:rPr>
        <w:t xml:space="preserve">dditional measures </w:t>
      </w:r>
      <w:proofErr w:type="gramStart"/>
      <w:r w:rsidRPr="00F36207">
        <w:rPr>
          <w:highlight w:val="yellow"/>
        </w:rPr>
        <w:t>you’re</w:t>
      </w:r>
      <w:proofErr w:type="gramEnd"/>
      <w:r w:rsidRPr="00F36207">
        <w:rPr>
          <w:highlight w:val="yellow"/>
        </w:rPr>
        <w:t xml:space="preserve"> taking</w:t>
      </w:r>
      <w:r>
        <w:t>]</w:t>
      </w:r>
    </w:p>
    <w:p w14:paraId="0791CA82" w14:textId="77777777" w:rsidR="00B3192B" w:rsidRDefault="000A6F86" w:rsidP="00C65E54">
      <w:pPr>
        <w:numPr>
          <w:ilvl w:val="0"/>
          <w:numId w:val="9"/>
        </w:numPr>
        <w:spacing w:before="240"/>
        <w:rPr>
          <w:b/>
          <w:bCs/>
        </w:rPr>
      </w:pPr>
      <w:r>
        <w:rPr>
          <w:b/>
          <w:bCs/>
        </w:rPr>
        <w:t>The importance of t</w:t>
      </w:r>
      <w:r w:rsidR="00127A66">
        <w:rPr>
          <w:b/>
          <w:bCs/>
        </w:rPr>
        <w:t xml:space="preserve">enant </w:t>
      </w:r>
      <w:r>
        <w:rPr>
          <w:b/>
          <w:bCs/>
        </w:rPr>
        <w:t>pandemic</w:t>
      </w:r>
      <w:r w:rsidR="00127A66">
        <w:rPr>
          <w:b/>
          <w:bCs/>
        </w:rPr>
        <w:t xml:space="preserve"> plans</w:t>
      </w:r>
    </w:p>
    <w:p w14:paraId="7F128ED3" w14:textId="77777777" w:rsidR="00254084" w:rsidRDefault="00254F38" w:rsidP="00C65E54">
      <w:pPr>
        <w:spacing w:before="120" w:after="120"/>
      </w:pPr>
      <w:r>
        <w:t xml:space="preserve">It </w:t>
      </w:r>
      <w:r w:rsidR="00C65E54">
        <w:t>remains highly</w:t>
      </w:r>
      <w:r>
        <w:t xml:space="preserve"> important for you to have your own pandemic plan in place to help prevent the spread of COVID-19 and ensure the continuity of your business.</w:t>
      </w:r>
      <w:r w:rsidR="00B66AB0">
        <w:t xml:space="preserve"> </w:t>
      </w:r>
    </w:p>
    <w:p w14:paraId="05FE3E4D" w14:textId="7E721C92" w:rsidR="00F36207" w:rsidRPr="003C7B5F" w:rsidRDefault="00F36207" w:rsidP="00F36207">
      <w:r w:rsidRPr="003C7B5F">
        <w:t xml:space="preserve">If your plan depends on the </w:t>
      </w:r>
      <w:r>
        <w:t>management team</w:t>
      </w:r>
      <w:r w:rsidRPr="003C7B5F">
        <w:t xml:space="preserve"> to perform any specific function for your company, please discuss </w:t>
      </w:r>
      <w:r w:rsidR="008D2E72">
        <w:t xml:space="preserve">this </w:t>
      </w:r>
      <w:r w:rsidRPr="003C7B5F">
        <w:t xml:space="preserve">with us in advance to determine whether </w:t>
      </w:r>
      <w:proofErr w:type="gramStart"/>
      <w:r w:rsidRPr="003C7B5F">
        <w:t>we</w:t>
      </w:r>
      <w:r>
        <w:t>’re</w:t>
      </w:r>
      <w:proofErr w:type="gramEnd"/>
      <w:r>
        <w:t xml:space="preserve"> </w:t>
      </w:r>
      <w:r w:rsidRPr="003C7B5F">
        <w:t xml:space="preserve">in a position to consider </w:t>
      </w:r>
      <w:r w:rsidR="00A244C1">
        <w:t>that</w:t>
      </w:r>
      <w:r w:rsidRPr="003C7B5F">
        <w:t xml:space="preserve"> request.</w:t>
      </w:r>
    </w:p>
    <w:p w14:paraId="05A8B704" w14:textId="77777777" w:rsidR="00247564" w:rsidRDefault="00F057A1" w:rsidP="00C65E54">
      <w:pPr>
        <w:spacing w:before="120" w:after="120"/>
      </w:pPr>
      <w:r>
        <w:t>Y</w:t>
      </w:r>
      <w:r w:rsidR="00B66AB0">
        <w:t>our plan should</w:t>
      </w:r>
      <w:r w:rsidR="00782BCA">
        <w:t xml:space="preserve"> include:</w:t>
      </w:r>
    </w:p>
    <w:p w14:paraId="3481B9EB" w14:textId="77777777" w:rsidR="00C65E54" w:rsidRDefault="00C65E54" w:rsidP="00B66AB0">
      <w:pPr>
        <w:numPr>
          <w:ilvl w:val="0"/>
          <w:numId w:val="12"/>
        </w:numPr>
      </w:pPr>
      <w:r>
        <w:t xml:space="preserve">Health screening procedures or services </w:t>
      </w:r>
      <w:proofErr w:type="gramStart"/>
      <w:r>
        <w:t>you’ll</w:t>
      </w:r>
      <w:proofErr w:type="gramEnd"/>
      <w:r>
        <w:t xml:space="preserve"> need to establish</w:t>
      </w:r>
      <w:r w:rsidR="00452015">
        <w:t xml:space="preserve"> or procure</w:t>
      </w:r>
      <w:r>
        <w:t xml:space="preserve"> for your employees</w:t>
      </w:r>
    </w:p>
    <w:p w14:paraId="6FC63F50" w14:textId="77777777" w:rsidR="00B66AB0" w:rsidRDefault="00C65E54" w:rsidP="00B66AB0">
      <w:pPr>
        <w:numPr>
          <w:ilvl w:val="0"/>
          <w:numId w:val="12"/>
        </w:numPr>
      </w:pPr>
      <w:r>
        <w:t>S</w:t>
      </w:r>
      <w:r w:rsidR="00B66AB0">
        <w:t>pace alterations or reconfigurations</w:t>
      </w:r>
      <w:r w:rsidR="00254084">
        <w:t>, as well as barriers, signage, and floor decals,</w:t>
      </w:r>
      <w:r w:rsidR="00B66AB0">
        <w:t xml:space="preserve"> to facilitate social distancing</w:t>
      </w:r>
    </w:p>
    <w:p w14:paraId="2377E330" w14:textId="77777777" w:rsidR="00C65E54" w:rsidRDefault="00B66AB0" w:rsidP="00B66AB0">
      <w:pPr>
        <w:numPr>
          <w:ilvl w:val="0"/>
          <w:numId w:val="12"/>
        </w:numPr>
      </w:pPr>
      <w:r>
        <w:t xml:space="preserve">Protocols for returning to work that include dates and times for return, seating arrangements, </w:t>
      </w:r>
      <w:r w:rsidR="00C65E54">
        <w:t>and other guidance</w:t>
      </w:r>
    </w:p>
    <w:p w14:paraId="49537D7B" w14:textId="77777777" w:rsidR="00B66AB0" w:rsidRDefault="00C65E54" w:rsidP="00B66AB0">
      <w:pPr>
        <w:numPr>
          <w:ilvl w:val="0"/>
          <w:numId w:val="12"/>
        </w:numPr>
      </w:pPr>
      <w:r>
        <w:t>Policies and g</w:t>
      </w:r>
      <w:r w:rsidR="00B66AB0">
        <w:t xml:space="preserve">uidelines on </w:t>
      </w:r>
      <w:r>
        <w:t xml:space="preserve">the </w:t>
      </w:r>
      <w:r w:rsidR="00B66AB0">
        <w:t>use of shared spaces</w:t>
      </w:r>
      <w:r>
        <w:t>,</w:t>
      </w:r>
      <w:r w:rsidR="00B66AB0">
        <w:t xml:space="preserve"> such as restrooms and meeting rooms</w:t>
      </w:r>
    </w:p>
    <w:p w14:paraId="2301B7BE" w14:textId="77777777" w:rsidR="00B66AB0" w:rsidRDefault="00AD54B0" w:rsidP="00B66AB0">
      <w:pPr>
        <w:numPr>
          <w:ilvl w:val="0"/>
          <w:numId w:val="12"/>
        </w:numPr>
      </w:pPr>
      <w:r>
        <w:t>C</w:t>
      </w:r>
      <w:r w:rsidR="00254084">
        <w:t>leaning procedures</w:t>
      </w:r>
      <w:r w:rsidR="00782BCA">
        <w:t xml:space="preserve"> and </w:t>
      </w:r>
      <w:r w:rsidR="006C362D">
        <w:t xml:space="preserve">the </w:t>
      </w:r>
      <w:r w:rsidR="00254084">
        <w:t xml:space="preserve">use of PPE, </w:t>
      </w:r>
      <w:r w:rsidR="00782BCA">
        <w:t>as well as</w:t>
      </w:r>
      <w:r w:rsidR="00254084">
        <w:t xml:space="preserve"> </w:t>
      </w:r>
      <w:r w:rsidR="00B66AB0">
        <w:t>who will provide cleaning products and PPE</w:t>
      </w:r>
      <w:r w:rsidR="00B74A12">
        <w:t xml:space="preserve"> and how much </w:t>
      </w:r>
      <w:proofErr w:type="gramStart"/>
      <w:r w:rsidR="00B74A12">
        <w:t>you’ll</w:t>
      </w:r>
      <w:proofErr w:type="gramEnd"/>
      <w:r w:rsidR="00B74A12">
        <w:t xml:space="preserve"> need</w:t>
      </w:r>
    </w:p>
    <w:p w14:paraId="13F2C89F" w14:textId="77777777" w:rsidR="00B66AB0" w:rsidRDefault="00B66AB0" w:rsidP="00B66AB0">
      <w:pPr>
        <w:numPr>
          <w:ilvl w:val="0"/>
          <w:numId w:val="12"/>
        </w:numPr>
      </w:pPr>
      <w:r>
        <w:t xml:space="preserve">Requirements </w:t>
      </w:r>
      <w:r w:rsidR="00782BCA">
        <w:t xml:space="preserve">and procedures </w:t>
      </w:r>
      <w:r>
        <w:t xml:space="preserve">for </w:t>
      </w:r>
      <w:r w:rsidR="00782BCA">
        <w:t xml:space="preserve">when an </w:t>
      </w:r>
      <w:r>
        <w:t>employee become</w:t>
      </w:r>
      <w:r w:rsidR="00782BCA">
        <w:t>s</w:t>
      </w:r>
      <w:r>
        <w:t xml:space="preserve"> ill</w:t>
      </w:r>
    </w:p>
    <w:p w14:paraId="64073202" w14:textId="77777777" w:rsidR="00F057A1" w:rsidRDefault="00F057A1" w:rsidP="00B66AB0">
      <w:pPr>
        <w:numPr>
          <w:ilvl w:val="0"/>
          <w:numId w:val="12"/>
        </w:numPr>
      </w:pPr>
      <w:r>
        <w:t xml:space="preserve">Procedures on </w:t>
      </w:r>
      <w:r w:rsidR="00254084">
        <w:t xml:space="preserve">handling mail and packages, </w:t>
      </w:r>
      <w:r>
        <w:t>receiving visitors</w:t>
      </w:r>
      <w:r w:rsidR="00254084">
        <w:t>, and performing other business tasks</w:t>
      </w:r>
    </w:p>
    <w:p w14:paraId="0316640D" w14:textId="77777777" w:rsidR="003E3EDA" w:rsidRDefault="0000795A" w:rsidP="00B66AB0">
      <w:pPr>
        <w:numPr>
          <w:ilvl w:val="0"/>
          <w:numId w:val="12"/>
        </w:numPr>
      </w:pPr>
      <w:r>
        <w:t>A</w:t>
      </w:r>
      <w:r w:rsidR="00782BCA">
        <w:t>dditional</w:t>
      </w:r>
      <w:r w:rsidR="003E3EDA">
        <w:t xml:space="preserve"> technology requirements</w:t>
      </w:r>
    </w:p>
    <w:p w14:paraId="0D08FABA" w14:textId="77777777" w:rsidR="003E3EDA" w:rsidRPr="00247564" w:rsidRDefault="003E3EDA" w:rsidP="00B66AB0">
      <w:pPr>
        <w:numPr>
          <w:ilvl w:val="0"/>
          <w:numId w:val="12"/>
        </w:numPr>
      </w:pPr>
      <w:r>
        <w:t>Other areas applicable to your business and stakeholders</w:t>
      </w:r>
    </w:p>
    <w:p w14:paraId="3442FE80" w14:textId="625C4DDE" w:rsidR="004E4C89" w:rsidRDefault="004E4C89" w:rsidP="0000795A">
      <w:pPr>
        <w:spacing w:before="240"/>
      </w:pPr>
      <w:r>
        <w:t>To stay informed on local COVID-19 conditions and guidelines, visit [</w:t>
      </w:r>
      <w:r w:rsidRPr="004E4C89">
        <w:rPr>
          <w:highlight w:val="yellow"/>
        </w:rPr>
        <w:t>website for public health authority</w:t>
      </w:r>
      <w:r>
        <w:t>].</w:t>
      </w:r>
    </w:p>
    <w:p w14:paraId="2C87674C" w14:textId="1EA8293E" w:rsidR="00720F8F" w:rsidRDefault="00720F8F" w:rsidP="0000795A">
      <w:pPr>
        <w:spacing w:before="240"/>
      </w:pPr>
      <w:r w:rsidRPr="003C7B5F">
        <w:t xml:space="preserve">To learn more about </w:t>
      </w:r>
      <w:r w:rsidR="00782BCA">
        <w:t>COVID-19 and the actions you can take on behalf of your business, employees, and community</w:t>
      </w:r>
      <w:r w:rsidRPr="003C7B5F">
        <w:t xml:space="preserve">, </w:t>
      </w:r>
      <w:r w:rsidR="00782BCA">
        <w:t>visit the</w:t>
      </w:r>
      <w:r w:rsidRPr="003C7B5F">
        <w:t xml:space="preserve"> World Health Organization website at </w:t>
      </w:r>
      <w:hyperlink r:id="rId7" w:history="1">
        <w:r w:rsidRPr="003C7B5F">
          <w:rPr>
            <w:rStyle w:val="Hyperlink"/>
          </w:rPr>
          <w:t>www.who.org</w:t>
        </w:r>
      </w:hyperlink>
      <w:r w:rsidRPr="003C7B5F">
        <w:t xml:space="preserve"> </w:t>
      </w:r>
      <w:r w:rsidR="000374C8" w:rsidRPr="003C7B5F">
        <w:t xml:space="preserve">, or the </w:t>
      </w:r>
      <w:r w:rsidR="00782BCA">
        <w:t xml:space="preserve">Centers for Disease Control and </w:t>
      </w:r>
      <w:r w:rsidR="000D31DB">
        <w:t>Prevention</w:t>
      </w:r>
      <w:r w:rsidR="000374C8" w:rsidRPr="003C7B5F">
        <w:t xml:space="preserve"> at </w:t>
      </w:r>
      <w:hyperlink r:id="rId8" w:history="1">
        <w:r w:rsidR="00782BCA" w:rsidRPr="00352888">
          <w:rPr>
            <w:rStyle w:val="Hyperlink"/>
          </w:rPr>
          <w:t>www.cdc.gov</w:t>
        </w:r>
      </w:hyperlink>
      <w:r w:rsidR="00782BCA">
        <w:t>.</w:t>
      </w:r>
    </w:p>
    <w:p w14:paraId="6192A225" w14:textId="77777777" w:rsidR="00991D17" w:rsidRPr="003C7B5F" w:rsidRDefault="00991D17" w:rsidP="0000795A">
      <w:pPr>
        <w:spacing w:before="120"/>
      </w:pPr>
      <w:r w:rsidRPr="003C7B5F">
        <w:t xml:space="preserve">We appreciate your time </w:t>
      </w:r>
      <w:r w:rsidR="007049DD" w:rsidRPr="003C7B5F">
        <w:t xml:space="preserve">in reviewing </w:t>
      </w:r>
      <w:r w:rsidRPr="003C7B5F">
        <w:t xml:space="preserve">our </w:t>
      </w:r>
      <w:r w:rsidR="0000795A">
        <w:t>reopening guidelines</w:t>
      </w:r>
      <w:r w:rsidRPr="003C7B5F">
        <w:t xml:space="preserve"> and </w:t>
      </w:r>
      <w:r w:rsidR="0000795A">
        <w:t>welcome a</w:t>
      </w:r>
      <w:r w:rsidRPr="003C7B5F">
        <w:t>ny questions you may have.</w:t>
      </w:r>
      <w:r w:rsidR="0000795A">
        <w:t xml:space="preserve"> We look forward to reopening and continuing to serve you and your employees</w:t>
      </w:r>
      <w:r w:rsidR="00A57C0D">
        <w:t xml:space="preserve"> as we move into this new phase</w:t>
      </w:r>
      <w:r w:rsidR="0000795A">
        <w:t>.</w:t>
      </w:r>
    </w:p>
    <w:p w14:paraId="51634456" w14:textId="77777777" w:rsidR="00991D17" w:rsidRPr="003C7B5F" w:rsidRDefault="00782BCA" w:rsidP="0000795A">
      <w:pPr>
        <w:spacing w:before="360"/>
      </w:pPr>
      <w:r>
        <w:t>Sincerely</w:t>
      </w:r>
      <w:r w:rsidR="00991D17" w:rsidRPr="003C7B5F">
        <w:t>,</w:t>
      </w:r>
    </w:p>
    <w:p w14:paraId="34C3BFF6" w14:textId="77777777" w:rsidR="00782BCA" w:rsidRDefault="00782BCA" w:rsidP="00671EB8"/>
    <w:p w14:paraId="54A812A3" w14:textId="77777777" w:rsidR="00782BCA" w:rsidRPr="003C7B5F" w:rsidRDefault="00782BCA" w:rsidP="00671EB8">
      <w:r>
        <w:t>[</w:t>
      </w:r>
      <w:r w:rsidRPr="00782BCA">
        <w:rPr>
          <w:highlight w:val="yellow"/>
        </w:rPr>
        <w:t>name</w:t>
      </w:r>
      <w:r>
        <w:t>]</w:t>
      </w:r>
    </w:p>
    <w:sectPr w:rsidR="00782BCA" w:rsidRPr="003C7B5F" w:rsidSect="000A40F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13894" w14:textId="77777777" w:rsidR="001B704F" w:rsidRDefault="001B704F" w:rsidP="00671EB8">
      <w:r>
        <w:separator/>
      </w:r>
    </w:p>
  </w:endnote>
  <w:endnote w:type="continuationSeparator" w:id="0">
    <w:p w14:paraId="7D5355E7" w14:textId="77777777" w:rsidR="001B704F" w:rsidRDefault="001B704F" w:rsidP="0067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2F73" w14:textId="77777777" w:rsidR="00457ECF" w:rsidRDefault="00457ECF" w:rsidP="00671EB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0FC43" w14:textId="77777777" w:rsidR="00457ECF" w:rsidRDefault="00457ECF" w:rsidP="00671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37A7" w14:textId="77777777" w:rsidR="00457ECF" w:rsidRDefault="00457ECF" w:rsidP="00671EB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79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F6EFEA7" w14:textId="77777777" w:rsidR="00457ECF" w:rsidRDefault="00457ECF" w:rsidP="0067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313C9" w14:textId="77777777" w:rsidR="001B704F" w:rsidRDefault="001B704F" w:rsidP="00671EB8">
      <w:r>
        <w:separator/>
      </w:r>
    </w:p>
  </w:footnote>
  <w:footnote w:type="continuationSeparator" w:id="0">
    <w:p w14:paraId="7D3E79B5" w14:textId="77777777" w:rsidR="001B704F" w:rsidRDefault="001B704F" w:rsidP="0067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4BD1"/>
    <w:multiLevelType w:val="hybridMultilevel"/>
    <w:tmpl w:val="50D2DB96"/>
    <w:lvl w:ilvl="0" w:tplc="1B0C11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D5072"/>
    <w:multiLevelType w:val="hybridMultilevel"/>
    <w:tmpl w:val="D90A1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19E3"/>
    <w:multiLevelType w:val="hybridMultilevel"/>
    <w:tmpl w:val="90CC83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F11E6"/>
    <w:multiLevelType w:val="hybridMultilevel"/>
    <w:tmpl w:val="BBCC30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25EE9"/>
    <w:multiLevelType w:val="hybridMultilevel"/>
    <w:tmpl w:val="9764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3B7B"/>
    <w:multiLevelType w:val="hybridMultilevel"/>
    <w:tmpl w:val="380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158"/>
    <w:multiLevelType w:val="hybridMultilevel"/>
    <w:tmpl w:val="1200E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59AB"/>
    <w:multiLevelType w:val="hybridMultilevel"/>
    <w:tmpl w:val="9F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7349C"/>
    <w:multiLevelType w:val="hybridMultilevel"/>
    <w:tmpl w:val="282A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6E3"/>
    <w:multiLevelType w:val="hybridMultilevel"/>
    <w:tmpl w:val="7B9EC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03D5"/>
    <w:multiLevelType w:val="hybridMultilevel"/>
    <w:tmpl w:val="647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55A5"/>
    <w:multiLevelType w:val="hybridMultilevel"/>
    <w:tmpl w:val="E430C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C8B"/>
    <w:multiLevelType w:val="hybridMultilevel"/>
    <w:tmpl w:val="6202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E253F"/>
    <w:multiLevelType w:val="hybridMultilevel"/>
    <w:tmpl w:val="16F4CDA2"/>
    <w:lvl w:ilvl="0" w:tplc="1946FE8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66"/>
    <w:rsid w:val="0000005F"/>
    <w:rsid w:val="0000795A"/>
    <w:rsid w:val="000374C8"/>
    <w:rsid w:val="0004349E"/>
    <w:rsid w:val="00043A94"/>
    <w:rsid w:val="00046D9B"/>
    <w:rsid w:val="00062247"/>
    <w:rsid w:val="000710AD"/>
    <w:rsid w:val="00072BF5"/>
    <w:rsid w:val="000758E0"/>
    <w:rsid w:val="000762FF"/>
    <w:rsid w:val="00076EB1"/>
    <w:rsid w:val="00084893"/>
    <w:rsid w:val="00092EBD"/>
    <w:rsid w:val="000A40F8"/>
    <w:rsid w:val="000A6F86"/>
    <w:rsid w:val="000B46BC"/>
    <w:rsid w:val="000D31DB"/>
    <w:rsid w:val="000F5965"/>
    <w:rsid w:val="00122573"/>
    <w:rsid w:val="00126041"/>
    <w:rsid w:val="00127A66"/>
    <w:rsid w:val="001629DB"/>
    <w:rsid w:val="00167424"/>
    <w:rsid w:val="00194566"/>
    <w:rsid w:val="001A01A1"/>
    <w:rsid w:val="001B704F"/>
    <w:rsid w:val="001C5861"/>
    <w:rsid w:val="001C7721"/>
    <w:rsid w:val="00204EA9"/>
    <w:rsid w:val="00206659"/>
    <w:rsid w:val="00221F73"/>
    <w:rsid w:val="0024242D"/>
    <w:rsid w:val="00247564"/>
    <w:rsid w:val="00254084"/>
    <w:rsid w:val="00254F38"/>
    <w:rsid w:val="00271CC9"/>
    <w:rsid w:val="00296786"/>
    <w:rsid w:val="00297646"/>
    <w:rsid w:val="002A1C84"/>
    <w:rsid w:val="002E153B"/>
    <w:rsid w:val="002F5398"/>
    <w:rsid w:val="002F5A6A"/>
    <w:rsid w:val="0031096A"/>
    <w:rsid w:val="0031156B"/>
    <w:rsid w:val="003122E3"/>
    <w:rsid w:val="00322D46"/>
    <w:rsid w:val="003230AC"/>
    <w:rsid w:val="003234FC"/>
    <w:rsid w:val="00340D61"/>
    <w:rsid w:val="00344235"/>
    <w:rsid w:val="00373E37"/>
    <w:rsid w:val="00382E39"/>
    <w:rsid w:val="00394E3A"/>
    <w:rsid w:val="003968AD"/>
    <w:rsid w:val="003A570F"/>
    <w:rsid w:val="003C7B5F"/>
    <w:rsid w:val="003E3EDA"/>
    <w:rsid w:val="003F149D"/>
    <w:rsid w:val="003F4AD7"/>
    <w:rsid w:val="004056FF"/>
    <w:rsid w:val="00416A0C"/>
    <w:rsid w:val="0042792D"/>
    <w:rsid w:val="00452015"/>
    <w:rsid w:val="00457ECF"/>
    <w:rsid w:val="00482936"/>
    <w:rsid w:val="004970DF"/>
    <w:rsid w:val="004B5C07"/>
    <w:rsid w:val="004D21CA"/>
    <w:rsid w:val="004D6CF8"/>
    <w:rsid w:val="004E4C89"/>
    <w:rsid w:val="004F6EF3"/>
    <w:rsid w:val="004F76AB"/>
    <w:rsid w:val="005109CE"/>
    <w:rsid w:val="00537FB4"/>
    <w:rsid w:val="005836AA"/>
    <w:rsid w:val="00585D8B"/>
    <w:rsid w:val="0059212B"/>
    <w:rsid w:val="005B4704"/>
    <w:rsid w:val="005C2B0F"/>
    <w:rsid w:val="005D32E3"/>
    <w:rsid w:val="005E08FD"/>
    <w:rsid w:val="005E2EB7"/>
    <w:rsid w:val="00614535"/>
    <w:rsid w:val="00637293"/>
    <w:rsid w:val="00643727"/>
    <w:rsid w:val="00656E83"/>
    <w:rsid w:val="00671EB8"/>
    <w:rsid w:val="006A0730"/>
    <w:rsid w:val="006A7E35"/>
    <w:rsid w:val="006C362D"/>
    <w:rsid w:val="006D0344"/>
    <w:rsid w:val="006D0856"/>
    <w:rsid w:val="006D3193"/>
    <w:rsid w:val="006F4ED6"/>
    <w:rsid w:val="00702709"/>
    <w:rsid w:val="0070287A"/>
    <w:rsid w:val="007049DD"/>
    <w:rsid w:val="00720F8F"/>
    <w:rsid w:val="00727F2C"/>
    <w:rsid w:val="007603E5"/>
    <w:rsid w:val="0077029F"/>
    <w:rsid w:val="00782BCA"/>
    <w:rsid w:val="00785D9A"/>
    <w:rsid w:val="00790C2E"/>
    <w:rsid w:val="007930F4"/>
    <w:rsid w:val="00793F5B"/>
    <w:rsid w:val="007A5476"/>
    <w:rsid w:val="007A5C89"/>
    <w:rsid w:val="007B5880"/>
    <w:rsid w:val="007E697B"/>
    <w:rsid w:val="007F0A6A"/>
    <w:rsid w:val="007F1FE6"/>
    <w:rsid w:val="007F7739"/>
    <w:rsid w:val="00833070"/>
    <w:rsid w:val="00841D1A"/>
    <w:rsid w:val="008B720F"/>
    <w:rsid w:val="008D2E72"/>
    <w:rsid w:val="00906C9A"/>
    <w:rsid w:val="009177F0"/>
    <w:rsid w:val="009452CB"/>
    <w:rsid w:val="00953A45"/>
    <w:rsid w:val="00954C2C"/>
    <w:rsid w:val="009554D6"/>
    <w:rsid w:val="00955920"/>
    <w:rsid w:val="00962417"/>
    <w:rsid w:val="00976DC9"/>
    <w:rsid w:val="00991D17"/>
    <w:rsid w:val="009A545B"/>
    <w:rsid w:val="009D4136"/>
    <w:rsid w:val="009D518E"/>
    <w:rsid w:val="009F0367"/>
    <w:rsid w:val="00A148F9"/>
    <w:rsid w:val="00A244C1"/>
    <w:rsid w:val="00A467D5"/>
    <w:rsid w:val="00A578AF"/>
    <w:rsid w:val="00A57C0D"/>
    <w:rsid w:val="00A70D2F"/>
    <w:rsid w:val="00A8427E"/>
    <w:rsid w:val="00AD54B0"/>
    <w:rsid w:val="00B3192B"/>
    <w:rsid w:val="00B36A47"/>
    <w:rsid w:val="00B434CA"/>
    <w:rsid w:val="00B5577A"/>
    <w:rsid w:val="00B56603"/>
    <w:rsid w:val="00B64CD7"/>
    <w:rsid w:val="00B66AB0"/>
    <w:rsid w:val="00B74482"/>
    <w:rsid w:val="00B74A12"/>
    <w:rsid w:val="00B75585"/>
    <w:rsid w:val="00B75609"/>
    <w:rsid w:val="00BB03DD"/>
    <w:rsid w:val="00BB373A"/>
    <w:rsid w:val="00BB6441"/>
    <w:rsid w:val="00C04A42"/>
    <w:rsid w:val="00C10D61"/>
    <w:rsid w:val="00C31214"/>
    <w:rsid w:val="00C32041"/>
    <w:rsid w:val="00C429DC"/>
    <w:rsid w:val="00C56C0B"/>
    <w:rsid w:val="00C56C5F"/>
    <w:rsid w:val="00C6387B"/>
    <w:rsid w:val="00C65E54"/>
    <w:rsid w:val="00C74805"/>
    <w:rsid w:val="00C8079F"/>
    <w:rsid w:val="00CB1F41"/>
    <w:rsid w:val="00CC726C"/>
    <w:rsid w:val="00D11625"/>
    <w:rsid w:val="00D547D0"/>
    <w:rsid w:val="00D62AA0"/>
    <w:rsid w:val="00D82381"/>
    <w:rsid w:val="00D84743"/>
    <w:rsid w:val="00DB5167"/>
    <w:rsid w:val="00DB648D"/>
    <w:rsid w:val="00DC0828"/>
    <w:rsid w:val="00DC1F83"/>
    <w:rsid w:val="00DF3960"/>
    <w:rsid w:val="00DF699E"/>
    <w:rsid w:val="00E01943"/>
    <w:rsid w:val="00E32355"/>
    <w:rsid w:val="00E34AA3"/>
    <w:rsid w:val="00E54F93"/>
    <w:rsid w:val="00E55914"/>
    <w:rsid w:val="00E64012"/>
    <w:rsid w:val="00E6562D"/>
    <w:rsid w:val="00E81D8F"/>
    <w:rsid w:val="00EC44B8"/>
    <w:rsid w:val="00ED2A3A"/>
    <w:rsid w:val="00EE4205"/>
    <w:rsid w:val="00F00696"/>
    <w:rsid w:val="00F04E8B"/>
    <w:rsid w:val="00F05073"/>
    <w:rsid w:val="00F057A1"/>
    <w:rsid w:val="00F21E4F"/>
    <w:rsid w:val="00F26D55"/>
    <w:rsid w:val="00F36207"/>
    <w:rsid w:val="00F45108"/>
    <w:rsid w:val="00F5330C"/>
    <w:rsid w:val="00F9350F"/>
    <w:rsid w:val="00F94482"/>
    <w:rsid w:val="00FA3767"/>
    <w:rsid w:val="00FA5869"/>
    <w:rsid w:val="00FB0300"/>
    <w:rsid w:val="00FB6808"/>
    <w:rsid w:val="00FD334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1161E3"/>
  <w15:chartTrackingRefBased/>
  <w15:docId w15:val="{380C791A-09F9-4FFB-AC5C-39AB0761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EB8"/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  <w:sz w:val="20"/>
      <w:szCs w:val="20"/>
      <w:lang w:val="en-CA"/>
    </w:rPr>
  </w:style>
  <w:style w:type="paragraph" w:styleId="Date">
    <w:name w:val="Date"/>
    <w:basedOn w:val="Normal"/>
    <w:next w:val="InsideAddressName"/>
    <w:pPr>
      <w:spacing w:after="220"/>
      <w:ind w:left="4565"/>
      <w:jc w:val="both"/>
    </w:pPr>
    <w:rPr>
      <w:rFonts w:ascii="Garamond" w:hAnsi="Garamond"/>
      <w:kern w:val="18"/>
      <w:sz w:val="20"/>
      <w:szCs w:val="20"/>
      <w:lang w:val="en-CA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CA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AttentionLine">
    <w:name w:val="Attention Line"/>
    <w:basedOn w:val="Normal"/>
    <w:next w:val="Salutation"/>
    <w:pPr>
      <w:spacing w:before="220" w:line="240" w:lineRule="atLeast"/>
      <w:jc w:val="both"/>
    </w:pPr>
    <w:rPr>
      <w:rFonts w:ascii="Garamond" w:hAnsi="Garamond"/>
      <w:kern w:val="18"/>
      <w:sz w:val="20"/>
      <w:szCs w:val="20"/>
      <w:lang w:val="en-CA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val="en-CA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360" w:hanging="360"/>
    </w:pPr>
    <w:rPr>
      <w:b/>
      <w:color w:val="FF0000"/>
    </w:rPr>
  </w:style>
  <w:style w:type="paragraph" w:styleId="Header">
    <w:name w:val="header"/>
    <w:basedOn w:val="Normal"/>
    <w:rsid w:val="007A54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476"/>
    <w:pPr>
      <w:tabs>
        <w:tab w:val="center" w:pos="4320"/>
        <w:tab w:val="right" w:pos="8640"/>
      </w:tabs>
    </w:pPr>
  </w:style>
  <w:style w:type="character" w:styleId="Hyperlink">
    <w:name w:val="Hyperlink"/>
    <w:rsid w:val="003234FC"/>
    <w:rPr>
      <w:color w:val="0000FF"/>
      <w:u w:val="single"/>
    </w:rPr>
  </w:style>
  <w:style w:type="table" w:styleId="TableGrid">
    <w:name w:val="Table Grid"/>
    <w:basedOn w:val="TableNormal"/>
    <w:rsid w:val="0004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3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7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5108"/>
  </w:style>
  <w:style w:type="paragraph" w:styleId="ListParagraph">
    <w:name w:val="List Paragraph"/>
    <w:basedOn w:val="Normal"/>
    <w:uiPriority w:val="34"/>
    <w:qFormat/>
    <w:rsid w:val="00F362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uiPriority w:val="99"/>
    <w:semiHidden/>
    <w:unhideWhenUsed/>
    <w:rsid w:val="0078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possibility of a pandemic is of increasing concern in Canada and around the world, and many companies are addressing the problem through their business continuity planning</vt:lpstr>
    </vt:vector>
  </TitlesOfParts>
  <Company>Redcliff Realty Management Inc.</Company>
  <LinksUpToDate>false</LinksUpToDate>
  <CharactersWithSpaces>5460</CharactersWithSpaces>
  <SharedDoc>false</SharedDoc>
  <HLinks>
    <vt:vector size="12" baseType="variant"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http://www.who.org/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possibility of a pandemic is of increasing concern in Canada and around the world, and many companies are addressing the problem through their business continuity planning</dc:title>
  <dc:subject/>
  <dc:creator>jfleischer</dc:creator>
  <cp:keywords/>
  <dc:description/>
  <cp:lastModifiedBy>Stephanie Majercik</cp:lastModifiedBy>
  <cp:revision>2</cp:revision>
  <cp:lastPrinted>2009-07-09T14:53:00Z</cp:lastPrinted>
  <dcterms:created xsi:type="dcterms:W3CDTF">2020-05-28T18:05:00Z</dcterms:created>
  <dcterms:modified xsi:type="dcterms:W3CDTF">2020-05-28T18:05:00Z</dcterms:modified>
</cp:coreProperties>
</file>